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  <w:jc w:val="center"/>
      </w:pPr>
      <w:r w:rsidRPr="00000000" w:rsidR="00000000" w:rsidDel="00000000">
        <w:rPr>
          <w:b w:val="1"/>
          <w:sz w:val="36"/>
          <w:vertAlign w:val="baseline"/>
          <w:rtl w:val="0"/>
        </w:rPr>
        <w:t xml:space="preserve">Unit Planning Guide: Grade 6 Unit 7 (Weeks 31-35)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  <w:jc w:val="center"/>
      </w:pPr>
      <w:r w:rsidRPr="00000000" w:rsidR="00000000" w:rsidDel="00000000">
        <w:rPr>
          <w:rtl w:val="0"/>
        </w:rPr>
      </w:r>
    </w:p>
    <w:tbl>
      <w:tblPr>
        <w:tblStyle w:val="KixTable1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Unit Title: Grade 6 Unit 2 Analyzing Mythology (“It’s All Greek To Me”)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Pacing (Duration of Unit): 5 Weeks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Grade: 6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Buffer Day(s): 3-5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2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e5b8b7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4"/>
                <w:vertAlign w:val="baseline"/>
                <w:rtl w:val="0"/>
              </w:rPr>
              <w:t xml:space="preserve">Desired Results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3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Transfer Goals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i w:val="1"/>
                <w:color w:val="000000"/>
                <w:sz w:val="20"/>
                <w:vertAlign w:val="baseline"/>
                <w:rtl w:val="0"/>
              </w:rPr>
              <w:t xml:space="preserve">Students will be able to independently use their learning to: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Read and comprehend a range of increasingly complex texts and media written for various audiences and purposes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Communicate ideas effectively in writing to suit a particular audience and purpose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Communicate ideas effectively in discourse and oral presentations to suit various audiences and purposes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Expand their vocabulary and knowledge of English conventions in order to learn and convey precise understandings of concepts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Develop the habit of reading for enjoyment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4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Established Goals (2011 MA Curriculum Frameworks Standards Incorporating the Common Core State Standards)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5"/>
        <w:bidiVisual w:val="0"/>
        <w:tblW w:w="21090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1775"/>
        <w:gridCol w:w="9315"/>
      </w:tblGrid>
      <w:tr>
        <w:tc>
          <w:tcPr>
            <w:shd w:fill="ffffff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Standards (Priority Standards in bold):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RL.6.1</w:t>
            </w:r>
            <w:r w:rsidRPr="00000000" w:rsidR="00000000" w:rsidDel="00000000">
              <w:rPr>
                <w:sz w:val="18"/>
                <w:rtl w:val="0"/>
              </w:rPr>
              <w:t xml:space="preserve"> Cite textual evidence to support analysis of what the text says explicitly as well as inferences drawn from the text.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RL.6.2</w:t>
            </w:r>
            <w:r w:rsidRPr="00000000" w:rsidR="00000000" w:rsidDel="00000000">
              <w:rPr>
                <w:sz w:val="18"/>
                <w:rtl w:val="0"/>
              </w:rPr>
              <w:t xml:space="preserve"> Determine a theme or central idea of a text and how it is conveyed through particular details; provide a summary of the text distinct from personal opinions or judgments.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RL.6.3</w:t>
            </w:r>
            <w:r w:rsidRPr="00000000" w:rsidR="00000000" w:rsidDel="00000000">
              <w:rPr>
                <w:sz w:val="18"/>
                <w:rtl w:val="0"/>
              </w:rPr>
              <w:t xml:space="preserve"> Determine a theme or central idea of a text and how it is conveyed through particular details; provide a summary of the text distinct from personal opinions or judgments.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RL.6.9</w:t>
            </w:r>
            <w:r w:rsidRPr="00000000" w:rsidR="00000000" w:rsidDel="00000000">
              <w:rPr>
                <w:sz w:val="18"/>
                <w:rtl w:val="0"/>
              </w:rPr>
              <w:t xml:space="preserve"> Compare and contrast texts in different forms or genres (e.g., stories and poems; historical novels and fantasy stories) in terms of their approaches to similar themes and topics.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RI.6.1</w:t>
            </w:r>
            <w:r w:rsidRPr="00000000" w:rsidR="00000000" w:rsidDel="00000000">
              <w:rPr>
                <w:sz w:val="18"/>
                <w:rtl w:val="0"/>
              </w:rPr>
              <w:t xml:space="preserve"> Cite textual evidence to support analysis of what the text says explicitly as well as inferences drawn from the text.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RI.6.2</w:t>
            </w:r>
            <w:r w:rsidRPr="00000000" w:rsidR="00000000" w:rsidDel="00000000">
              <w:rPr>
                <w:sz w:val="18"/>
                <w:rtl w:val="0"/>
              </w:rPr>
              <w:t xml:space="preserve"> Determine a central idea of a text and how it is conveyed through particular details; provide a summary of the text distinct from personal opinions or judgments.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RI.6.3</w:t>
            </w:r>
            <w:r w:rsidRPr="00000000" w:rsidR="00000000" w:rsidDel="00000000">
              <w:rPr>
                <w:sz w:val="18"/>
                <w:rtl w:val="0"/>
              </w:rPr>
              <w:t xml:space="preserve"> Analyze in detail how a key individual, event, or idea is introduced, illustrated, and elaborated in a text (e.g., through examples or anecdotes).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720"/>
              </w:tabs>
              <w:spacing w:lineRule="auto" w:after="0"/>
              <w:ind w:left="360" w:right="-113"/>
              <w:contextualSpacing w:val="0"/>
              <w:rPr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W.6.1</w:t>
            </w:r>
            <w:r w:rsidRPr="00000000" w:rsidR="00000000" w:rsidDel="00000000">
              <w:rPr>
                <w:sz w:val="18"/>
                <w:rtl w:val="0"/>
              </w:rPr>
              <w:t xml:space="preserve"> Write arguments to support claims with clear reasons and relevant evidence.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a. Introduce claim(s) and organize the reasons and evidence clearly.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b. Support claim(s) with clear reasons and relevant evidence, using credible sources and demonstrating an understanding of the topic or text.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ind w:right="-113"/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c. Use words, phrases, and clauses to clarify the relationships among claim(s) and reasons.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d. Establish and maintain a formal style.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e. Provide a concluding statement or section that follows from the argument presented.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W.6.7</w:t>
            </w:r>
            <w:r w:rsidRPr="00000000" w:rsidR="00000000" w:rsidDel="00000000">
              <w:rPr>
                <w:sz w:val="18"/>
                <w:rtl w:val="0"/>
              </w:rPr>
              <w:t xml:space="preserve"> Conduct short research projects to answer a question, drawing on several sources and refocusing the inquiry when appropriate.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W.6.8</w:t>
            </w:r>
            <w:r w:rsidRPr="00000000" w:rsidR="00000000" w:rsidDel="00000000">
              <w:rPr>
                <w:sz w:val="18"/>
                <w:rtl w:val="0"/>
              </w:rPr>
              <w:t xml:space="preserve"> Gather relevant information from multiple print and digital sources; assess the credibility of each source; and quote or paraphrase the data and conclusions of others while avoiding plagiarism and providing basic bibliographic information for sources.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ind w:left="360"/>
              <w:contextualSpacing w:val="0"/>
              <w:rPr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W.6.9</w:t>
            </w:r>
            <w:r w:rsidRPr="00000000" w:rsidR="00000000" w:rsidDel="00000000">
              <w:rPr>
                <w:sz w:val="18"/>
                <w:rtl w:val="0"/>
              </w:rPr>
              <w:t xml:space="preserve"> Draw evidence from literary or informational texts to support analysis, reflection, and research.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/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a. Apply 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grade 6 Reading standards</w:t>
            </w:r>
            <w:r w:rsidRPr="00000000" w:rsidR="00000000" w:rsidDel="00000000">
              <w:rPr>
                <w:sz w:val="18"/>
                <w:rtl w:val="0"/>
              </w:rPr>
              <w:t xml:space="preserve"> to literature (e.g., “Compare and contrast texts in different forms or genres [e.g., stories and poems; historical novels and fantasy stories] in terms of their approaches to similar themes and topics”).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b. Apply 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grade 6 Reading standards</w:t>
            </w:r>
            <w:r w:rsidRPr="00000000" w:rsidR="00000000" w:rsidDel="00000000">
              <w:rPr>
                <w:sz w:val="18"/>
                <w:rtl w:val="0"/>
              </w:rPr>
              <w:t xml:space="preserve"> to literary nonfiction (e.g., “Trace and evaluate the argument and specific claims in a text, distinguishing claims that are supported by reasons and evidence from claims that are not”).</w:t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ind w:left="360" w:right="-113"/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SL.</w:t>
            </w:r>
            <w:r w:rsidRPr="00000000" w:rsidR="00000000" w:rsidDel="00000000">
              <w:rPr>
                <w:b w:val="1"/>
                <w:sz w:val="20"/>
                <w:rtl w:val="0"/>
              </w:rPr>
              <w:t xml:space="preserve">.6.1</w:t>
            </w:r>
            <w:r w:rsidRPr="00000000" w:rsidR="00000000" w:rsidDel="00000000">
              <w:rPr>
                <w:sz w:val="18"/>
                <w:rtl w:val="0"/>
              </w:rPr>
              <w:t xml:space="preserve"> Engage effectively in a range of collaborative discussions (one-on-one, in groups, and teacher-led) with diverse partners on 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grade 6 topics</w:t>
            </w:r>
            <w:r w:rsidRPr="00000000" w:rsidR="00000000" w:rsidDel="00000000">
              <w:rPr>
                <w:sz w:val="18"/>
                <w:rtl w:val="0"/>
              </w:rPr>
              <w:t xml:space="preserve">,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 texts</w:t>
            </w:r>
            <w:r w:rsidRPr="00000000" w:rsidR="00000000" w:rsidDel="00000000">
              <w:rPr>
                <w:sz w:val="18"/>
                <w:rtl w:val="0"/>
              </w:rPr>
              <w:t xml:space="preserve">, 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and issues</w:t>
            </w:r>
            <w:r w:rsidRPr="00000000" w:rsidR="00000000" w:rsidDel="00000000">
              <w:rPr>
                <w:sz w:val="18"/>
                <w:rtl w:val="0"/>
              </w:rPr>
              <w:t xml:space="preserve">, building on others’ ideas and expressing their own clearly.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/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a. Come to discussions prepared, having read or studied required material; explicitly draw on that preparation by referring to evidence on the topic, text, or issue to probe and reflect on ideas under discussion.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/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b. Follow rules for collegial discussions, set specific goals and deadlines, and define individual roles as needed.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/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c. Pose and respond to specific questions with elaboration and detail by making comments that contribute to the topic, text, or issue under discussion.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d. Review the key ideas expressed and demonstrate understanding of multiple perspectives through reflection and paraphrasing. </w:t>
            </w:r>
            <w:r w:rsidRPr="00000000" w:rsidR="00000000" w:rsidDel="00000000">
              <w:rPr>
                <w:b w:val="1"/>
                <w:sz w:val="20"/>
                <w:rtl w:val="0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SL.6.3</w:t>
            </w:r>
            <w:r w:rsidRPr="00000000" w:rsidR="00000000" w:rsidDel="00000000">
              <w:rPr>
                <w:sz w:val="18"/>
                <w:rtl w:val="0"/>
              </w:rPr>
              <w:t xml:space="preserve"> Delineate a speaker’s argument and specific claims, distinguishing claims that are supported by reasons and evidence from claims that are not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ind w:left="36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L.6.1</w:t>
            </w:r>
            <w:r w:rsidRPr="00000000" w:rsidR="00000000" w:rsidDel="00000000">
              <w:rPr>
                <w:sz w:val="18"/>
                <w:rtl w:val="0"/>
              </w:rPr>
              <w:t xml:space="preserve"> Demonstrate command of the conventions of standard English grammar and usage when writing or speaking.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a. Ensure that pronouns are in the proper case (subjective, objective, possessive).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b. Use intensive pronouns (e.g., 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myself</w:t>
            </w:r>
            <w:r w:rsidRPr="00000000" w:rsidR="00000000" w:rsidDel="00000000">
              <w:rPr>
                <w:sz w:val="18"/>
                <w:rtl w:val="0"/>
              </w:rPr>
              <w:t xml:space="preserve">, 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ourselves</w:t>
            </w:r>
            <w:r w:rsidRPr="00000000" w:rsidR="00000000" w:rsidDel="00000000">
              <w:rPr>
                <w:sz w:val="18"/>
                <w:rtl w:val="0"/>
              </w:rPr>
              <w:t xml:space="preserve">).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c. Recognize and correct inappropriate shifts in pronoun number and person.*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d. Recognize and correct vague pronouns (i.e., ones with unclear or ambiguous antecedents).*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e. Recognize variations from standard English in their own and others' writing and speaking, and identify and use strategies to improve expression in conventional language.*</w:t>
            </w:r>
            <w:r w:rsidRPr="00000000" w:rsidR="00000000" w:rsidDel="00000000">
              <w:rPr>
                <w:b w:val="1"/>
                <w:sz w:val="20"/>
                <w:rtl w:val="0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ind w:left="360"/>
              <w:contextualSpacing w:val="0"/>
              <w:rPr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L.6.2 </w:t>
            </w:r>
            <w:r w:rsidRPr="00000000" w:rsidR="00000000" w:rsidDel="00000000">
              <w:rPr>
                <w:sz w:val="18"/>
                <w:rtl w:val="0"/>
              </w:rPr>
              <w:t xml:space="preserve">Demonstrate command of the conventions of standard English capitalization, punctuation, and spelling when writing.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b. </w:t>
            </w:r>
            <w:r w:rsidRPr="00000000" w:rsidR="00000000" w:rsidDel="00000000">
              <w:rPr>
                <w:sz w:val="18"/>
                <w:rtl w:val="0"/>
              </w:rPr>
              <w:t xml:space="preserve">Spell correctly.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ind w:left="360"/>
              <w:contextualSpacing w:val="0"/>
              <w:rPr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L.6.4</w:t>
            </w:r>
            <w:r w:rsidRPr="00000000" w:rsidR="00000000" w:rsidDel="00000000">
              <w:rPr>
                <w:sz w:val="18"/>
                <w:rtl w:val="0"/>
              </w:rPr>
              <w:t xml:space="preserve"> Determine or clarify the meaning of unknown and multiple-meaning words and phrases based on 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grade 6 reading and content</w:t>
            </w:r>
            <w:r w:rsidRPr="00000000" w:rsidR="00000000" w:rsidDel="00000000">
              <w:rPr>
                <w:sz w:val="18"/>
                <w:rtl w:val="0"/>
              </w:rPr>
              <w:t xml:space="preserve">, choosing flexibly from a range of strategies.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  <w:rPr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b.</w:t>
            </w:r>
            <w:r w:rsidRPr="00000000" w:rsidR="00000000" w:rsidDel="00000000">
              <w:rPr>
                <w:sz w:val="18"/>
                <w:rtl w:val="0"/>
              </w:rPr>
              <w:t xml:space="preserve"> Use common, grade-appropriate Greek or Latin affixes and roots as clues to the meaning of a word (e.g., 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audience</w:t>
            </w:r>
            <w:r w:rsidRPr="00000000" w:rsidR="00000000" w:rsidDel="00000000">
              <w:rPr>
                <w:sz w:val="18"/>
                <w:rtl w:val="0"/>
              </w:rPr>
              <w:t xml:space="preserve">,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 auditory</w:t>
            </w:r>
            <w:r w:rsidRPr="00000000" w:rsidR="00000000" w:rsidDel="00000000">
              <w:rPr>
                <w:sz w:val="18"/>
                <w:rtl w:val="0"/>
              </w:rPr>
              <w:t xml:space="preserve">,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 audible</w:t>
            </w:r>
            <w:r w:rsidRPr="00000000" w:rsidR="00000000" w:rsidDel="00000000">
              <w:rPr>
                <w:sz w:val="18"/>
                <w:rtl w:val="0"/>
              </w:rPr>
              <w:t xml:space="preserve">).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  <w:rPr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c.</w:t>
            </w:r>
            <w:r w:rsidRPr="00000000" w:rsidR="00000000" w:rsidDel="00000000">
              <w:rPr>
                <w:sz w:val="18"/>
                <w:rtl w:val="0"/>
              </w:rPr>
              <w:t xml:space="preserve"> Consult reference materials (e.g., dictionaries, glossaries, thesauruses), both print and digital, to find the pronunciation of a word or determine or clarify its precise meaning or its part of speech.</w:t>
            </w:r>
            <w:r w:rsidRPr="00000000" w:rsidR="00000000" w:rsidDel="00000000">
              <w:rPr>
                <w:sz w:val="20"/>
                <w:rtl w:val="0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  <w:rPr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L.6.6</w:t>
            </w:r>
            <w:r w:rsidRPr="00000000" w:rsidR="00000000" w:rsidDel="00000000">
              <w:rPr>
                <w:sz w:val="18"/>
                <w:rtl w:val="0"/>
              </w:rPr>
              <w:t xml:space="preserve"> Acquire and use accurately grade-appropriate general academic and domain-specific words and phrases; gather vocabulary knowledge when considering a word or phrase important to comprehension or expression.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  <w:tbl>
            <w:tblPr>
              <w:tblStyle w:val="KixTable6"/>
              <w:bidiVisual w:val="0"/>
              <w:tblW w:w="10317.0" w:type="dxa"/>
              <w:jc w:val="left"/>
              <w:tblBorders>
                <w:top w:color="000000" w:space="0" w:val="single" w:sz="4"/>
                <w:left w:color="000000" w:space="0" w:val="single" w:sz="4"/>
                <w:bottom w:color="000000" w:space="0" w:val="single" w:sz="4"/>
                <w:right w:color="000000" w:space="0" w:val="single" w:sz="4"/>
                <w:insideH w:color="000000" w:space="0" w:val="single" w:sz="4"/>
                <w:insideV w:color="000000" w:space="0" w:val="single" w:sz="4"/>
              </w:tblBorders>
              <w:tblLayout w:type="fixed"/>
              <w:tblLook w:val="0600"/>
            </w:tblPr>
            <w:tblGrid>
              <w:gridCol w:w="2063"/>
              <w:gridCol w:w="2063"/>
              <w:gridCol w:w="2063"/>
              <w:gridCol w:w="2064"/>
              <w:gridCol w:w="2064"/>
            </w:tblGrid>
          </w:tbl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shd w:fill="ffffff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WIDA for English Language Learners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Standard 1: ELLs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communicate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 for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Social 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and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Instructional 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purposes within the school setting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Standard 2:  ELLs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communicate 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information, ideas and concepts necessary for academic success in the content area of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Language Arts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In the lesson planning stage, teachers will need to differentiate lessons for ELLs.  In order to accomplish this they will need:  1.) this curriculum map, 2.) a list of their ELLs and their proficiency levels, and 3.) appropriate language function expectations and scaffolds or supports.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7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Meaning (*Mostly assessed through Performance Tasks/Assessments)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8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rPr>
          <w:trHeight w:val="3480" w:hRule="atLeast"/>
        </w:trP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b w:val="1"/>
                <w:sz w:val="20"/>
                <w:vertAlign w:val="baseline"/>
                <w:rtl w:val="0"/>
              </w:rPr>
              <w:t xml:space="preserve">Big Ideas:</w:t>
            </w:r>
            <w:r w:rsidRPr="00000000" w:rsidR="00000000" w:rsidDel="00000000">
              <w:rPr>
                <w:rFonts w:cs="Cambria" w:hAnsi="Cambria" w:eastAsia="Cambria" w:ascii="Cambria"/>
                <w:sz w:val="20"/>
                <w:vertAlign w:val="baseline"/>
                <w:rtl w:val="0"/>
              </w:rPr>
              <w:t xml:space="preserve"> (Statements and concepts written in teacher friendly language which reflects the important [but not obvious] generalizations we want students to be able to arrive at. These are used by the teacher to focus daily instruction.)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mbria" w:hAnsi="Cambria" w:eastAsia="Cambria" w:ascii="Cambria"/>
                <w:sz w:val="20"/>
                <w:vertAlign w:val="baseline"/>
                <w:rtl w:val="0"/>
              </w:rPr>
              <w:t xml:space="preserve">Cite evidence from text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mbria" w:hAnsi="Cambria" w:eastAsia="Cambria" w:ascii="Cambria"/>
                <w:sz w:val="20"/>
                <w:vertAlign w:val="baseline"/>
                <w:rtl w:val="0"/>
              </w:rPr>
              <w:t xml:space="preserve">Determine central idea or universal theme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mbria" w:hAnsi="Cambria" w:eastAsia="Cambria" w:ascii="Cambria"/>
                <w:sz w:val="20"/>
                <w:vertAlign w:val="baseline"/>
                <w:rtl w:val="0"/>
              </w:rPr>
              <w:t xml:space="preserve">Describe a myth or story’s plot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mbria" w:hAnsi="Cambria" w:eastAsia="Cambria" w:ascii="Cambria"/>
                <w:sz w:val="20"/>
                <w:vertAlign w:val="baseline"/>
                <w:rtl w:val="0"/>
              </w:rPr>
              <w:t xml:space="preserve">Determine the meaning of words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mbria" w:hAnsi="Cambria" w:eastAsia="Cambria" w:ascii="Cambria"/>
                <w:sz w:val="20"/>
                <w:vertAlign w:val="baseline"/>
                <w:rtl w:val="0"/>
              </w:rPr>
              <w:t xml:space="preserve">Demonstrate the command of conventions and use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mbria" w:hAnsi="Cambria" w:eastAsia="Cambria" w:ascii="Cambria"/>
                <w:sz w:val="20"/>
                <w:vertAlign w:val="baseline"/>
                <w:rtl w:val="0"/>
              </w:rPr>
              <w:t xml:space="preserve">Compose a well-developed analytical essay, which examines a topic and conveys ideas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mbria" w:hAnsi="Cambria" w:eastAsia="Cambria" w:ascii="Cambria"/>
                <w:sz w:val="20"/>
                <w:vertAlign w:val="baseline"/>
                <w:rtl w:val="0"/>
              </w:rPr>
              <w:t xml:space="preserve">Engage effectively in collaborative discussions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mbria" w:hAnsi="Cambria" w:eastAsia="Cambria" w:ascii="Cambria"/>
                <w:sz w:val="20"/>
                <w:vertAlign w:val="baseline"/>
                <w:rtl w:val="0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b w:val="1"/>
                <w:sz w:val="20"/>
                <w:vertAlign w:val="baseline"/>
                <w:rtl w:val="0"/>
              </w:rPr>
              <w:t xml:space="preserve">Essential Questions: </w:t>
            </w:r>
            <w:r w:rsidRPr="00000000" w:rsidR="00000000" w:rsidDel="00000000">
              <w:rPr>
                <w:rFonts w:cs="Cambria" w:hAnsi="Cambria" w:eastAsia="Cambria" w:ascii="Cambria"/>
                <w:sz w:val="20"/>
                <w:vertAlign w:val="baseline"/>
                <w:rtl w:val="0"/>
              </w:rPr>
              <w:t xml:space="preserve">(Questions which frame ongoing and important inquires about the big ideas. They are written for students and used in daily instruction to help engage students in meaningful thinking.)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mbria" w:hAnsi="Cambria" w:eastAsia="Cambria" w:ascii="Cambria"/>
                <w:sz w:val="20"/>
                <w:vertAlign w:val="baseline"/>
                <w:rtl w:val="0"/>
              </w:rPr>
              <w:t xml:space="preserve">What do we learn about the differences in cultures from the study of myths?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mbria" w:hAnsi="Cambria" w:eastAsia="Cambria" w:ascii="Cambria"/>
                <w:sz w:val="20"/>
                <w:vertAlign w:val="baseline"/>
                <w:rtl w:val="0"/>
              </w:rPr>
              <w:t xml:space="preserve">What makes a powerful argument?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mbria" w:hAnsi="Cambria" w:eastAsia="Cambria" w:ascii="Cambria"/>
                <w:sz w:val="20"/>
                <w:vertAlign w:val="baseline"/>
                <w:rtl w:val="0"/>
              </w:rPr>
              <w:t xml:space="preserve">How do you share your ideas appropriately with others?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9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Acquisition (*Mostly assessed through traditional summative assessments)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20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4320" w:hRule="atLeast"/>
        </w:trP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Knowledge: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Key basic concepts, facts, and key terms (written in phrases) students should be able to recall independently.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i w:val="1"/>
                <w:sz w:val="20"/>
                <w:vertAlign w:val="baseline"/>
                <w:rtl w:val="0"/>
              </w:rPr>
              <w:t xml:space="preserve">Students will know …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Analysis and inferences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Elements of research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Theme and objective summary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Vocabulary: Greek and Latin Roots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6 Traits of Writing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Plagiarism is academically dishonest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ACADEMIC VOCABULARY: formal style, sources, plagiarism, inquiry.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Skills: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The discrete skills and process students should be able to use independently (</w:t>
            </w:r>
            <w:r w:rsidRPr="00000000" w:rsidR="00000000" w:rsidDel="00000000">
              <w:rPr>
                <w:sz w:val="20"/>
                <w:u w:val="single"/>
                <w:vertAlign w:val="baseline"/>
                <w:rtl w:val="0"/>
              </w:rPr>
              <w:t xml:space="preserve">Bloom’s Level of Learning should be noted in parentheses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.)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i w:val="1"/>
                <w:sz w:val="20"/>
                <w:vertAlign w:val="baseline"/>
                <w:rtl w:val="0"/>
              </w:rPr>
              <w:t xml:space="preserve">Students will be skilled at: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Citing evidence through direct quotations and paraphrasing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Inferring/determining  theme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Writing an argumentative/analytical essay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Determining the meaning of unfamiliar words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Demonstrating a command of the English conventions and usage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sectPr>
      <w:footerReference r:id="rId5" w:type="default"/>
      <w:pgSz w:w="15840" w:h="12240"/>
      <w:pgMar w:left="720" w:right="720" w:top="72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libri"/>
  <w:font w:name="Georgia"/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Pr="00000000" w:rsidR="00000000" w:rsidDel="00000000" w:rsidRDefault="00000000">
    <w:pPr>
      <w:tabs>
        <w:tab w:val="right" w:pos="14400"/>
      </w:tabs>
      <w:spacing w:lineRule="auto" w:after="0" w:line="240" w:before="0"/>
      <w:ind w:left="0" w:firstLine="0"/>
      <w:contextualSpacing w:val="0"/>
    </w:pPr>
    <w:r w:rsidRPr="00000000" w:rsidR="00000000" w:rsidDel="00000000">
      <w:rPr>
        <w:rFonts w:cs="Cambria" w:hAnsi="Cambria" w:eastAsia="Cambria" w:ascii="Cambria"/>
        <w:sz w:val="20"/>
        <w:vertAlign w:val="baseline"/>
        <w:rtl w:val="0"/>
      </w:rPr>
      <w:tab/>
      <w:t xml:space="preserve">Page </w:t>
    </w:r>
    <w:fldSimple w:dirty="0" w:instr="PAGE" w:fldLock="0">
      <w:r w:rsidRPr="00000000" w:rsidR="00000000" w:rsidDel="00000000">
        <w:rPr>
          <w:rFonts w:cs="Cambria" w:hAnsi="Cambria" w:eastAsia="Cambria" w:ascii="Cambria"/>
          <w:sz w:val="20"/>
          <w:vertAlign w:val="baseline"/>
        </w:rPr>
      </w:r>
    </w:fldSimple>
    <w:r w:rsidRPr="00000000" w:rsidR="00000000" w:rsidDel="00000000">
      <w:rPr>
        <w:rtl w:val="0"/>
      </w:rPr>
    </w:r>
  </w:p>
  <w:p w:rsidP="00000000" w:rsidRPr="00000000" w:rsidR="00000000" w:rsidDel="00000000" w:rsidRDefault="00000000">
    <w:pPr>
      <w:spacing w:lineRule="auto" w:after="0" w:line="240" w:before="0"/>
      <w:ind w:left="0" w:firstLine="0"/>
      <w:contextualSpacing w:val="0"/>
    </w:pPr>
    <w:r w:rsidRPr="00000000" w:rsid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sz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  <w:sz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  <w:sz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cs="Arial" w:hAnsi="Arial" w:eastAsia="Arial" w:ascii="Arial"/>
        <w:sz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cs="Arial" w:hAnsi="Arial" w:eastAsia="Arial" w:ascii="Arial"/>
        <w:sz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  <w:sz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cs="Arial" w:hAnsi="Arial" w:eastAsia="Arial" w:ascii="Arial"/>
        <w:sz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cs="Arial" w:hAnsi="Arial" w:eastAsia="Arial" w:ascii="Arial"/>
        <w:sz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  <w:sz w:val="20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360" w:firstLine="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cs="Arial" w:hAnsi="Arial" w:eastAsia="Arial" w:ascii="Arial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libri" w:hAnsi="Calibri" w:eastAsia="Calibri" w:ascii="Calibri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0"/>
        <w:spacing w:lineRule="auto" w:after="20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  <w:style w:styleId="Kix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2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3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4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5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6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7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8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9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footer1.xml" Type="http://schemas.openxmlformats.org/officeDocument/2006/relationships/footer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6 ELA Unit 7.docx</dc:title>
</cp:coreProperties>
</file>